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42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Huang Jane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Prelude Therapeutics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PRLD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CMO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PRELUDE THERAPEUTICS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175 INNOVATION BOULEVARD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1.47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9,375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tax withholding obligation in connection with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May 2, 2022 and vest according to the reporting person's employment agreement. The RSUs vested as to 1/4 of the total shares on April 4, 2023, and 1/16 of the remaining shares shall vest quarterly thereafter until fully vested, subject to the continued service of the Reporting Person to the Issuer through each vesting date.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Bryant D. Lim,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3913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2025-10-07T06:07:38Z</dcterms:created>
  <dcterms:modified xsi:type="dcterms:W3CDTF">2025-10-07T06:07:38Z</dcterms:modified>
</cp:coreProperties>
</file>