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54"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9"/>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ORBIMED ADVISORS LLC</w:t>
              </w:r>
            </w:hyperlink>
          </w:p>
        </w:tc>
        <w:tc>
          <w:tcPr>
            <w:tcW w:w="80" w:type="dxa"/>
            <w:vAlign w:val="bottom"/>
          </w:tcPr>
          <w:p>
            <w:pPr>
              <w:spacing w:after="0"/>
              <w:rPr>
                <w:sz w:val="9"/>
                <w:szCs w:val="9"/>
                <w:color w:val="auto"/>
              </w:rPr>
            </w:pPr>
          </w:p>
        </w:tc>
        <w:tc>
          <w:tcPr>
            <w:tcW w:w="292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Prelude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PRLD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9"/>
            <w:vMerge w:val="continue"/>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50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0" w:type="dxa"/>
            <w:vAlign w:val="bottom"/>
            <w:gridSpan w:val="5"/>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5"/>
                <w:szCs w:val="5"/>
                <w:color w:val="auto"/>
              </w:rPr>
            </w:pP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16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6"/>
                <w:szCs w:val="16"/>
                <w:color w:val="auto"/>
              </w:rPr>
            </w:pPr>
          </w:p>
        </w:tc>
        <w:tc>
          <w:tcPr>
            <w:tcW w:w="8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04/21/2026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vMerge w:val="continue"/>
          </w:tcPr>
          <w:p>
            <w:pPr>
              <w:spacing w:after="0"/>
              <w:rPr>
                <w:sz w:val="9"/>
                <w:szCs w:val="9"/>
                <w:color w:val="auto"/>
              </w:rPr>
            </w:pPr>
          </w:p>
        </w:tc>
        <w:tc>
          <w:tcPr>
            <w:tcW w:w="340" w:type="dxa"/>
            <w:vAlign w:val="bottom"/>
          </w:tcPr>
          <w:p>
            <w:pPr>
              <w:spacing w:after="0"/>
              <w:rPr>
                <w:sz w:val="9"/>
                <w:szCs w:val="9"/>
                <w:color w:val="auto"/>
              </w:rPr>
            </w:pPr>
          </w:p>
        </w:tc>
        <w:tc>
          <w:tcPr>
            <w:tcW w:w="342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3"/>
          </w:tcPr>
          <w:p>
            <w:pPr>
              <w:spacing w:after="0"/>
              <w:rPr>
                <w:sz w:val="10"/>
                <w:szCs w:val="10"/>
                <w:color w:val="auto"/>
              </w:rPr>
            </w:pPr>
          </w:p>
        </w:tc>
        <w:tc>
          <w:tcPr>
            <w:tcW w:w="9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24"/>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3"/>
          </w:tcPr>
          <w:p>
            <w:pPr>
              <w:ind w:left="2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208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20" w:type="dxa"/>
            <w:vAlign w:val="bottom"/>
            <w:gridSpan w:val="8"/>
          </w:tcPr>
          <w:p>
            <w:pPr>
              <w:ind w:left="2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34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3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04/21/2026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00" w:type="dxa"/>
            <w:vAlign w:val="bottom"/>
          </w:tcPr>
          <w:p>
            <w:pPr>
              <w:spacing w:after="0"/>
              <w:rPr>
                <w:sz w:val="21"/>
                <w:szCs w:val="21"/>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1,689,189</w:t>
            </w:r>
            <w:r>
              <w:rPr>
                <w:rFonts w:ascii="Times New Roman" w:cs="Times New Roman" w:eastAsia="Times New Roman" w:hAnsi="Times New Roman"/>
                <w:sz w:val="22"/>
                <w:szCs w:val="22"/>
                <w:color w:val="008000"/>
                <w:vertAlign w:val="superscript"/>
              </w:rPr>
              <w:t>(1)</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4.44</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11,808,945</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04/21/2026</w:t>
            </w: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0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1,126,126</w:t>
            </w:r>
            <w:r>
              <w:rPr>
                <w:rFonts w:ascii="Times New Roman" w:cs="Times New Roman" w:eastAsia="Times New Roman" w:hAnsi="Times New Roman"/>
                <w:sz w:val="22"/>
                <w:szCs w:val="22"/>
                <w:color w:val="008000"/>
                <w:vertAlign w:val="superscript"/>
              </w:rPr>
              <w:t>(1)</w:t>
            </w:r>
          </w:p>
        </w:tc>
        <w:tc>
          <w:tcPr>
            <w:tcW w:w="48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4.44</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1,126,126</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526,300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40" w:type="dxa"/>
            <w:vAlign w:val="bottom"/>
            <w:gridSpan w:val="2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60" w:type="dxa"/>
            <w:vAlign w:val="bottom"/>
            <w:gridSpan w:val="19"/>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5"/>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8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10"/>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ORBIMED ADVISORS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OrbiMed Capital GP VI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601 LEXINGTON AVENUE, 54TH FLOOR</w:t>
      </w:r>
    </w:p>
    <w:p>
      <w:pPr>
        <w:sectPr>
          <w:pgSz w:w="11900" w:h="16854" w:orient="portrait"/>
          <w:cols w:equalWidth="0" w:num="1">
            <w:col w:w="11080"/>
          </w:cols>
          <w:pgMar w:left="460" w:top="219" w:right="359" w:bottom="0" w:gutter="0" w:footer="0" w:header="0"/>
          <w:type w:val="continuous"/>
        </w:sectPr>
      </w:pP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54"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6"/>
        </w:trPr>
        <w:tc>
          <w:tcPr>
            <w:tcW w:w="10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ORBIMED CAPITAL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OrbiMed Genesis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601 LEXINGTON AVENUE, 54TH FLOOR</w:t>
            </w: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-3876040</wp:posOffset>
            </wp:positionV>
            <wp:extent cx="2809240" cy="395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09240" cy="395605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purchased in an underwritten public offering.</w:t>
      </w:r>
    </w:p>
    <w:p>
      <w:pPr>
        <w:spacing w:after="0" w:line="50"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 LP ("OPI VI"). OrbiMed Capital GP VI LLC ("GP VI") is the general partner of OPI VI and OrbiMed Advisors LLC ("OrbiMed Advisors") is the managing member of GP VI. By virtue of such relationships, OrbiMed Advisors and GP VI may be deemed to have voting power and investment power over the securities held by OPI VI and, as a result, may be deemed to have beneficial ownership over such securities. OrbiMed Advisors exercises voting and investment power through a management committee comprised of Carl L. Gordon, Sven H. Borho, and W. Carter Neild, each of whom disclaims beneficial ownership of the securities held by OPI VI.</w:t>
      </w:r>
    </w:p>
    <w:p>
      <w:pPr>
        <w:spacing w:after="0" w:line="24" w:lineRule="exact"/>
        <w:rPr>
          <w:rFonts w:ascii="Times New Roman" w:cs="Times New Roman" w:eastAsia="Times New Roman" w:hAnsi="Times New Roman"/>
          <w:sz w:val="13"/>
          <w:szCs w:val="13"/>
          <w:color w:val="008000"/>
        </w:rPr>
      </w:pPr>
    </w:p>
    <w:p>
      <w:pPr>
        <w:jc w:val="both"/>
        <w:ind w:left="20" w:right="2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Partners Master Fund Limited ("OPM"). OrbiMed Capital LLC ("OrbiMed Capital") is the investment advisor to OPM. OrbiMed Capital is a relying advisor of OrbiMed Advisors. OrbiMed Advisors and OrbiMed Capital exercise voting and investment power through a management committee comprised of Carl L. Gordon, Sven H. Borho, and W. Carter Neild, each of whom disclaims beneficial ownership of the shares held by OPM.</w:t>
      </w:r>
    </w:p>
    <w:p>
      <w:pPr>
        <w:spacing w:after="0" w:line="20" w:lineRule="exact"/>
        <w:rPr>
          <w:rFonts w:ascii="Times New Roman" w:cs="Times New Roman" w:eastAsia="Times New Roman" w:hAnsi="Times New Roman"/>
          <w:sz w:val="13"/>
          <w:szCs w:val="13"/>
          <w:color w:val="008000"/>
        </w:rPr>
      </w:pPr>
    </w:p>
    <w:p>
      <w:pPr>
        <w:ind w:left="20" w:righ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Genesis Master Fund, L.P. ("Genesis Master Fund"). OrbiMed Genesis GP LLC ("Genesis GP") is the general partner of Genesis Master Fund. OrbiMed Advisors is the managing member of Genesis GP. By virtue of such relationships, Genesis GP and OrbiMed Advisors may be deemed to have voting and investment power with respect to the securities held by Genesis Master Fund. OrbiMed Advisors exercises voting and investment power through a management committee comprised of Carl L. Gordon, Sven H. Borho, and W. Carter Neild, each of whom disclaims beneficial ownership of the shares held by Genesis Master Fund.</w:t>
      </w:r>
    </w:p>
    <w:p>
      <w:pPr>
        <w:spacing w:after="0" w:line="24" w:lineRule="exact"/>
        <w:rPr>
          <w:rFonts w:ascii="Times New Roman" w:cs="Times New Roman" w:eastAsia="Times New Roman" w:hAnsi="Times New Roman"/>
          <w:sz w:val="13"/>
          <w:szCs w:val="13"/>
          <w:color w:val="008000"/>
        </w:rPr>
      </w:pPr>
    </w:p>
    <w:p>
      <w:pPr>
        <w:ind w:left="20" w:right="160" w:firstLine="7"/>
        <w:spacing w:after="0" w:line="245"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report on Form 4 is filed by OrbiMed Advisors, GP VI, OrbiMed Capital and Genesis GP. Each of the Reporting Persons disclaims beneficial ownership of the securities reported herein for purposes of Rule 16a-1(a) under the Securities Exchange Act of 1934, as amended (the "Exchange Act"), except to the extent of its pecuniary interest therein, if any. OrbiMed Advisors and GP VI have designated a representative, David Bonita, a member of OrbiMed Advisors, to serve on the Issuer's board of directors. This report on Form 4 shall not be deemed an admission that any such person or entity is a beneficial owner of such securities for the purpose of Section 16 of the Exchange Act, or for any other purpose.</w:t>
      </w:r>
    </w:p>
    <w:p>
      <w:pPr>
        <w:ind w:left="6560"/>
        <w:spacing w:after="0" w:line="181" w:lineRule="auto"/>
        <w:rPr>
          <w:sz w:val="20"/>
          <w:szCs w:val="20"/>
          <w:color w:val="auto"/>
        </w:rPr>
      </w:pPr>
      <w:r>
        <w:rPr>
          <w:rFonts w:ascii="Times New Roman" w:cs="Times New Roman" w:eastAsia="Times New Roman" w:hAnsi="Times New Roman"/>
          <w:sz w:val="17"/>
          <w:szCs w:val="17"/>
          <w:color w:val="0000FF"/>
        </w:rPr>
        <w:t xml:space="preserve">/s/ Carl L. Gordon, Member of </w:t>
      </w:r>
      <w:r>
        <w:rPr>
          <w:rFonts w:ascii="Times New Roman" w:cs="Times New Roman" w:eastAsia="Times New Roman" w:hAnsi="Times New Roman"/>
          <w:sz w:val="33"/>
          <w:szCs w:val="33"/>
          <w:color w:val="0000FF"/>
          <w:vertAlign w:val="subscript"/>
        </w:rPr>
        <w:t>04/23/2026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-27305</wp:posOffset>
            </wp:positionV>
            <wp:extent cx="1353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062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Carl L. Gordon, Member of </w:t>
      </w:r>
      <w:r>
        <w:rPr>
          <w:rFonts w:ascii="Times New Roman" w:cs="Times New Roman" w:eastAsia="Times New Roman" w:hAnsi="Times New Roman"/>
          <w:sz w:val="32"/>
          <w:szCs w:val="32"/>
          <w:color w:val="0000FF"/>
          <w:vertAlign w:val="subscript"/>
        </w:rPr>
        <w:t>04/23/2026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531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OrbiMed Capital GP VI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2954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9540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Carl L. Gordon, Member of </w:t>
      </w:r>
      <w:r>
        <w:rPr>
          <w:rFonts w:ascii="Times New Roman" w:cs="Times New Roman" w:eastAsia="Times New Roman" w:hAnsi="Times New Roman"/>
          <w:sz w:val="32"/>
          <w:szCs w:val="32"/>
          <w:color w:val="0000FF"/>
          <w:vertAlign w:val="subscript"/>
        </w:rPr>
        <w:t>04/23/2026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531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OrbiMed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983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8361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Carl L. Gordon, Member of </w:t>
      </w:r>
      <w:r>
        <w:rPr>
          <w:rFonts w:ascii="Times New Roman" w:cs="Times New Roman" w:eastAsia="Times New Roman" w:hAnsi="Times New Roman"/>
          <w:sz w:val="32"/>
          <w:szCs w:val="32"/>
          <w:color w:val="0000FF"/>
          <w:vertAlign w:val="subscript"/>
        </w:rPr>
        <w:t>04/23/2026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531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OrbiMed Genesis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1823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18237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2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3" Type="http://schemas.openxmlformats.org/officeDocument/2006/relationships/hyperlink" Target="http://www.sec.gov/cgi-bin/browse-edgar?action=getcompany&amp;CIK=0001055951" TargetMode="External"/><Relationship Id="rId14" Type="http://schemas.openxmlformats.org/officeDocument/2006/relationships/hyperlink" Target="http://www.sec.gov/cgi-bin/browse-edgar?action=getcompany&amp;CIK=0001678660" TargetMode="External"/><Relationship Id="rId15" Type="http://schemas.openxmlformats.org/officeDocument/2006/relationships/hyperlink" Target="http://www.sec.gov/cgi-bin/browse-edgar?action=getcompany&amp;CIK=0001682115" TargetMode="External"/><Relationship Id="rId17" Type="http://schemas.openxmlformats.org/officeDocument/2006/relationships/hyperlink" Target="http://www.sec.gov/cgi-bin/browse-edgar?action=getcompany&amp;CIK=0001157524" TargetMode="External"/><Relationship Id="rId18" Type="http://schemas.openxmlformats.org/officeDocument/2006/relationships/hyperlink" Target="http://www.sec.gov/cgi-bin/browse-edgar?action=getcompany&amp;CIK=0001808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2026-04-23T17:50:05Z</dcterms:created>
  <dcterms:modified xsi:type="dcterms:W3CDTF">2026-04-23T17:50:05Z</dcterms:modified>
</cp:coreProperties>
</file>