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FRIEDMAN PAUL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PRELUDE THERAPEUTICS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Prelude Therapeutics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PRLD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175 INNOVATION BOULEVARD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 DE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award will fully vest upon the earlier of (a) the Issuer's next annual stockholder meeting, or (b) the one-year anniversary of the grant date, such to the Reporting Person's provision of service to the Issuer on each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Krishna Vaddi,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6927" TargetMode="External"/><Relationship Id="rId14" Type="http://schemas.openxmlformats.org/officeDocument/2006/relationships/hyperlink" Target="http://www.sec.gov/cgi-bin/browse-edgar?action=getcompany&amp;CIK=0001678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2026-06-10T15:16:09Z</dcterms:created>
  <dcterms:modified xsi:type="dcterms:W3CDTF">2026-06-10T15:16:09Z</dcterms:modified>
</cp:coreProperties>
</file>